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24A50" w:rsidRPr="00424A50" w:rsidRDefault="00BF2342" w:rsidP="00424A50">
      <w:pPr>
        <w:jc w:val="center"/>
        <w:rPr>
          <w:rStyle w:val="tlid-translation"/>
          <w:rFonts w:ascii="Arial" w:hAnsi="Arial" w:cs="Arial"/>
          <w:b/>
          <w:sz w:val="28"/>
          <w:szCs w:val="28"/>
        </w:rPr>
      </w:pPr>
      <w:r>
        <w:rPr>
          <w:rStyle w:val="tlid-translation"/>
          <w:rFonts w:ascii="Arial" w:hAnsi="Arial" w:cs="Arial"/>
          <w:b/>
          <w:sz w:val="28"/>
          <w:szCs w:val="28"/>
        </w:rPr>
        <w:t>Weitere Argumente für</w:t>
      </w:r>
      <w:r w:rsidR="00424A50" w:rsidRPr="00424A50">
        <w:rPr>
          <w:rStyle w:val="tlid-translation"/>
          <w:rFonts w:ascii="Arial" w:hAnsi="Arial" w:cs="Arial"/>
          <w:b/>
          <w:sz w:val="28"/>
          <w:szCs w:val="28"/>
        </w:rPr>
        <w:t xml:space="preserve"> </w:t>
      </w:r>
      <w:r>
        <w:rPr>
          <w:rStyle w:val="tlid-translation"/>
          <w:rFonts w:ascii="Arial" w:hAnsi="Arial" w:cs="Arial"/>
          <w:b/>
          <w:sz w:val="28"/>
          <w:szCs w:val="28"/>
        </w:rPr>
        <w:t>Trink</w:t>
      </w:r>
      <w:r w:rsidR="00424A50" w:rsidRPr="00424A50">
        <w:rPr>
          <w:rStyle w:val="tlid-translation"/>
          <w:rFonts w:ascii="Arial" w:hAnsi="Arial" w:cs="Arial"/>
          <w:b/>
          <w:sz w:val="28"/>
          <w:szCs w:val="28"/>
        </w:rPr>
        <w:t xml:space="preserve">wasser </w:t>
      </w:r>
    </w:p>
    <w:p w:rsidR="00424A50" w:rsidRDefault="00424A50" w:rsidP="00424A50">
      <w:pPr>
        <w:rPr>
          <w:rStyle w:val="tlid-translation"/>
          <w:rFonts w:ascii="Arial" w:hAnsi="Arial" w:cs="Arial"/>
          <w:sz w:val="28"/>
          <w:szCs w:val="28"/>
        </w:rPr>
      </w:pPr>
    </w:p>
    <w:p w:rsidR="00BF2342" w:rsidRDefault="00BF2342" w:rsidP="00BF2342">
      <w:pPr>
        <w:rPr>
          <w:rStyle w:val="tlid-translation"/>
          <w:rFonts w:ascii="Arial" w:hAnsi="Arial" w:cs="Arial"/>
          <w:sz w:val="28"/>
          <w:szCs w:val="28"/>
        </w:rPr>
      </w:pPr>
      <w:r w:rsidRPr="00BF2342">
        <w:rPr>
          <w:rStyle w:val="tlid-translation"/>
          <w:rFonts w:ascii="Arial" w:hAnsi="Arial" w:cs="Arial"/>
          <w:sz w:val="28"/>
          <w:szCs w:val="28"/>
        </w:rPr>
        <w:t>1. Wasser ist ein natürlicher Appetitzügler.</w:t>
      </w:r>
    </w:p>
    <w:p w:rsidR="00BF2342" w:rsidRDefault="00BF2342" w:rsidP="00BF2342">
      <w:pPr>
        <w:rPr>
          <w:rStyle w:val="tlid-translation"/>
          <w:rFonts w:ascii="Arial" w:hAnsi="Arial" w:cs="Arial"/>
          <w:sz w:val="28"/>
          <w:szCs w:val="28"/>
        </w:rPr>
      </w:pPr>
      <w:r w:rsidRPr="00BF2342">
        <w:rPr>
          <w:rStyle w:val="tlid-translation"/>
          <w:rFonts w:ascii="Arial" w:hAnsi="Arial" w:cs="Arial"/>
          <w:sz w:val="28"/>
          <w:szCs w:val="28"/>
        </w:rPr>
        <w:t>2. Wasser erhöht die Kalorienverbrennung.</w:t>
      </w:r>
    </w:p>
    <w:p w:rsidR="00BF2342" w:rsidRDefault="00BF2342" w:rsidP="00BF2342">
      <w:pPr>
        <w:rPr>
          <w:rStyle w:val="tlid-translation"/>
          <w:rFonts w:ascii="Arial" w:hAnsi="Arial" w:cs="Arial"/>
          <w:sz w:val="28"/>
          <w:szCs w:val="28"/>
        </w:rPr>
      </w:pPr>
      <w:r w:rsidRPr="00BF2342">
        <w:rPr>
          <w:rStyle w:val="tlid-translation"/>
          <w:rFonts w:ascii="Arial" w:hAnsi="Arial" w:cs="Arial"/>
          <w:sz w:val="28"/>
          <w:szCs w:val="28"/>
        </w:rPr>
        <w:t>3. Wasser hilft, Abfälle aus dem Körper zu entfernen.</w:t>
      </w:r>
    </w:p>
    <w:p w:rsidR="00BF2342" w:rsidRDefault="00BF2342" w:rsidP="00BF2342">
      <w:pPr>
        <w:rPr>
          <w:rStyle w:val="tlid-translation"/>
          <w:rFonts w:ascii="Arial" w:hAnsi="Arial" w:cs="Arial"/>
          <w:sz w:val="28"/>
          <w:szCs w:val="28"/>
        </w:rPr>
      </w:pPr>
      <w:r w:rsidRPr="00BF2342">
        <w:rPr>
          <w:rStyle w:val="tlid-translation"/>
          <w:rFonts w:ascii="Arial" w:hAnsi="Arial" w:cs="Arial"/>
          <w:sz w:val="28"/>
          <w:szCs w:val="28"/>
        </w:rPr>
        <w:t>4. Trinkwasser kann die gesamte Kalorienaufnahme von Flüssigkeiten reduzieren.</w:t>
      </w:r>
    </w:p>
    <w:p w:rsidR="00BF2342" w:rsidRDefault="00BF2342" w:rsidP="00BF2342">
      <w:pPr>
        <w:rPr>
          <w:rStyle w:val="tlid-translation"/>
          <w:rFonts w:ascii="Arial" w:hAnsi="Arial" w:cs="Arial"/>
          <w:sz w:val="28"/>
          <w:szCs w:val="28"/>
        </w:rPr>
      </w:pPr>
      <w:r w:rsidRPr="00BF2342">
        <w:rPr>
          <w:rStyle w:val="tlid-translation"/>
          <w:rFonts w:ascii="Arial" w:hAnsi="Arial" w:cs="Arial"/>
          <w:sz w:val="28"/>
          <w:szCs w:val="28"/>
        </w:rPr>
        <w:t>5. Wasser ist notwendig, um Fett zu verbrennen.</w:t>
      </w:r>
    </w:p>
    <w:p w:rsidR="00BF2342" w:rsidRDefault="00BF2342" w:rsidP="00BF2342">
      <w:pPr>
        <w:rPr>
          <w:rStyle w:val="tlid-translation"/>
          <w:rFonts w:ascii="Arial" w:hAnsi="Arial" w:cs="Arial"/>
          <w:sz w:val="28"/>
          <w:szCs w:val="28"/>
        </w:rPr>
      </w:pPr>
      <w:r w:rsidRPr="00BF2342">
        <w:rPr>
          <w:rStyle w:val="tlid-translation"/>
          <w:rFonts w:ascii="Arial" w:hAnsi="Arial" w:cs="Arial"/>
          <w:sz w:val="28"/>
          <w:szCs w:val="28"/>
        </w:rPr>
        <w:t xml:space="preserve">6. Wasser hilft beim Training. </w:t>
      </w:r>
    </w:p>
    <w:p w:rsidR="00BB0457" w:rsidRPr="00BF2342" w:rsidRDefault="00BF2342" w:rsidP="00BF2342">
      <w:pPr>
        <w:rPr>
          <w:rFonts w:ascii="Arial" w:hAnsi="Arial" w:cs="Arial"/>
          <w:sz w:val="28"/>
          <w:szCs w:val="28"/>
        </w:rPr>
      </w:pPr>
      <w:r w:rsidRPr="00BF2342">
        <w:rPr>
          <w:rStyle w:val="tlid-translation"/>
          <w:rFonts w:ascii="Arial" w:hAnsi="Arial" w:cs="Arial"/>
          <w:sz w:val="28"/>
          <w:szCs w:val="28"/>
        </w:rPr>
        <w:t xml:space="preserve">Lesen Sie mehr über dieses </w:t>
      </w:r>
      <w:r>
        <w:rPr>
          <w:rStyle w:val="tlid-translation"/>
          <w:rFonts w:ascii="Arial" w:hAnsi="Arial" w:cs="Arial"/>
          <w:sz w:val="28"/>
          <w:szCs w:val="28"/>
        </w:rPr>
        <w:t>T</w:t>
      </w:r>
      <w:bookmarkStart w:id="0" w:name="_GoBack"/>
      <w:bookmarkEnd w:id="0"/>
      <w:r>
        <w:rPr>
          <w:rStyle w:val="tlid-translation"/>
          <w:rFonts w:ascii="Arial" w:hAnsi="Arial" w:cs="Arial"/>
          <w:sz w:val="28"/>
          <w:szCs w:val="28"/>
        </w:rPr>
        <w:t xml:space="preserve">hema </w:t>
      </w:r>
      <w:hyperlink r:id="rId4" w:history="1">
        <w:r w:rsidRPr="00B97F8E">
          <w:rPr>
            <w:rStyle w:val="Hyperlink"/>
            <w:rFonts w:ascii="Arial" w:hAnsi="Arial" w:cs="Arial"/>
            <w:b/>
            <w:sz w:val="28"/>
            <w:szCs w:val="28"/>
          </w:rPr>
          <w:t>hier</w:t>
        </w:r>
      </w:hyperlink>
      <w:r>
        <w:rPr>
          <w:rStyle w:val="tlid-translation"/>
          <w:rFonts w:ascii="Arial" w:hAnsi="Arial" w:cs="Arial"/>
          <w:sz w:val="28"/>
          <w:szCs w:val="28"/>
        </w:rPr>
        <w:t>.</w:t>
      </w:r>
    </w:p>
    <w:sectPr w:rsidR="00BB0457" w:rsidRPr="00BF2342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4A50"/>
    <w:rsid w:val="002C47B0"/>
    <w:rsid w:val="00395B1B"/>
    <w:rsid w:val="00424A50"/>
    <w:rsid w:val="00680AA6"/>
    <w:rsid w:val="0073270B"/>
    <w:rsid w:val="00893B33"/>
    <w:rsid w:val="00B97F8E"/>
    <w:rsid w:val="00BF008B"/>
    <w:rsid w:val="00BF2342"/>
    <w:rsid w:val="00E70DC8"/>
    <w:rsid w:val="00FF45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65CAEF"/>
  <w15:chartTrackingRefBased/>
  <w15:docId w15:val="{B5421BDC-7049-403F-A76E-BB1457ED94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tlid-translation">
    <w:name w:val="tlid-translation"/>
    <w:basedOn w:val="Absatz-Standardschriftart"/>
    <w:rsid w:val="00424A50"/>
  </w:style>
  <w:style w:type="character" w:styleId="Hyperlink">
    <w:name w:val="Hyperlink"/>
    <w:basedOn w:val="Absatz-Standardschriftart"/>
    <w:uiPriority w:val="99"/>
    <w:unhideWhenUsed/>
    <w:rsid w:val="002C47B0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2C47B0"/>
    <w:rPr>
      <w:color w:val="605E5C"/>
      <w:shd w:val="clear" w:color="auto" w:fill="E1DFDD"/>
    </w:rPr>
  </w:style>
  <w:style w:type="character" w:styleId="BesuchterLink">
    <w:name w:val="FollowedHyperlink"/>
    <w:basedOn w:val="Absatz-Standardschriftart"/>
    <w:uiPriority w:val="99"/>
    <w:semiHidden/>
    <w:unhideWhenUsed/>
    <w:rsid w:val="002C47B0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medicalnewstoday.com/articles/322296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60</Words>
  <Characters>381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Ulrich Diermann</dc:creator>
  <cp:keywords/>
  <dc:description/>
  <cp:lastModifiedBy>Ulrich Diermann</cp:lastModifiedBy>
  <cp:revision>3</cp:revision>
  <dcterms:created xsi:type="dcterms:W3CDTF">2020-03-10T21:03:00Z</dcterms:created>
  <dcterms:modified xsi:type="dcterms:W3CDTF">2020-03-10T21:04:00Z</dcterms:modified>
</cp:coreProperties>
</file>